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20D08" w14:textId="617B0603" w:rsidR="00703023" w:rsidRDefault="00703023" w:rsidP="002425BA">
      <w:pPr>
        <w:ind w:left="720" w:hanging="360"/>
      </w:pPr>
      <w:r>
        <w:t>Założenia techniczne:</w:t>
      </w:r>
    </w:p>
    <w:p w14:paraId="08538F64" w14:textId="77777777" w:rsidR="00AC5DB1" w:rsidRDefault="002425BA" w:rsidP="002425BA">
      <w:pPr>
        <w:pStyle w:val="Akapitzlist"/>
        <w:numPr>
          <w:ilvl w:val="0"/>
          <w:numId w:val="1"/>
        </w:numPr>
      </w:pPr>
      <w:r>
        <w:t>Wylewki – wylewki cementowe 262 m2</w:t>
      </w:r>
    </w:p>
    <w:p w14:paraId="08B0B431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>Wykończenie fasady/elewacji  – Trespa – 310 m2</w:t>
      </w:r>
    </w:p>
    <w:p w14:paraId="7DFD6C80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>Glazura</w:t>
      </w:r>
    </w:p>
    <w:p w14:paraId="7E386D3F" w14:textId="77777777" w:rsidR="002425BA" w:rsidRDefault="002425BA" w:rsidP="002425BA">
      <w:pPr>
        <w:pStyle w:val="Akapitzlist"/>
        <w:numPr>
          <w:ilvl w:val="1"/>
          <w:numId w:val="1"/>
        </w:numPr>
      </w:pPr>
      <w:r>
        <w:t>Płytki podłogowe – 262m2</w:t>
      </w:r>
    </w:p>
    <w:p w14:paraId="55C408BD" w14:textId="77777777" w:rsidR="002425BA" w:rsidRDefault="002425BA" w:rsidP="002425BA">
      <w:pPr>
        <w:pStyle w:val="Akapitzlist"/>
        <w:numPr>
          <w:ilvl w:val="1"/>
          <w:numId w:val="1"/>
        </w:numPr>
      </w:pPr>
      <w:r>
        <w:t>Płytki ścienne – 350 m2</w:t>
      </w:r>
    </w:p>
    <w:p w14:paraId="5C90286E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>Sufity podwieszane – Rastrowe – 262 m2</w:t>
      </w:r>
    </w:p>
    <w:p w14:paraId="216BE1C6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 xml:space="preserve">Gładzie gipsowe </w:t>
      </w:r>
      <w:r w:rsidRPr="002425BA">
        <w:rPr>
          <w:b/>
        </w:rPr>
        <w:t>– tynki</w:t>
      </w:r>
      <w:r>
        <w:t xml:space="preserve"> – 592 m2 </w:t>
      </w:r>
    </w:p>
    <w:p w14:paraId="42C12C4A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>Malowanie 100 m2</w:t>
      </w:r>
    </w:p>
    <w:p w14:paraId="5D545359" w14:textId="77777777" w:rsidR="002425BA" w:rsidRDefault="002425BA" w:rsidP="002425BA">
      <w:pPr>
        <w:pStyle w:val="Akapitzlist"/>
        <w:numPr>
          <w:ilvl w:val="0"/>
          <w:numId w:val="1"/>
        </w:numPr>
      </w:pPr>
      <w:r>
        <w:t xml:space="preserve">Dekoracje ścienne – zielona ściana 10 m2 – załącznik </w:t>
      </w:r>
    </w:p>
    <w:p w14:paraId="070E749F" w14:textId="77777777" w:rsidR="002425BA" w:rsidRDefault="002425BA"/>
    <w:sectPr w:rsidR="00242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6477F"/>
    <w:multiLevelType w:val="hybridMultilevel"/>
    <w:tmpl w:val="86526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80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BA"/>
    <w:rsid w:val="00222D4D"/>
    <w:rsid w:val="002425BA"/>
    <w:rsid w:val="00363E23"/>
    <w:rsid w:val="00703023"/>
    <w:rsid w:val="00912EE7"/>
    <w:rsid w:val="00AC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CDA2"/>
  <w15:chartTrackingRefBased/>
  <w15:docId w15:val="{C7F422CF-9EA6-45C0-A339-B5835D02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 Pająk</dc:creator>
  <cp:keywords/>
  <dc:description/>
  <cp:lastModifiedBy>Wojciech Kowalczyk</cp:lastModifiedBy>
  <cp:revision>2</cp:revision>
  <dcterms:created xsi:type="dcterms:W3CDTF">2025-11-21T14:01:00Z</dcterms:created>
  <dcterms:modified xsi:type="dcterms:W3CDTF">2025-11-28T15:35:00Z</dcterms:modified>
</cp:coreProperties>
</file>